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B8" w:rsidRPr="000A29B8" w:rsidRDefault="000A29B8" w:rsidP="000A29B8">
      <w:pPr>
        <w:keepNext/>
        <w:widowControl/>
        <w:shd w:val="clear" w:color="auto" w:fill="FFFFFF"/>
        <w:jc w:val="center"/>
        <w:outlineLvl w:val="2"/>
        <w:rPr>
          <w:rFonts w:ascii="inherit" w:eastAsia="微软雅黑" w:hAnsi="inherit" w:cs="Helvetica"/>
          <w:color w:val="595959"/>
          <w:kern w:val="0"/>
          <w:sz w:val="36"/>
          <w:szCs w:val="36"/>
        </w:rPr>
      </w:pPr>
      <w:r w:rsidRPr="000A29B8">
        <w:rPr>
          <w:rFonts w:ascii="inherit" w:eastAsia="微软雅黑" w:hAnsi="inherit" w:cs="Helvetica"/>
          <w:color w:val="595959"/>
          <w:kern w:val="0"/>
          <w:sz w:val="36"/>
          <w:szCs w:val="36"/>
        </w:rPr>
        <w:t>中国银行业协会消费者保护委员会工作规则</w:t>
      </w:r>
    </w:p>
    <w:p w:rsidR="000A29B8" w:rsidRDefault="000A29B8" w:rsidP="000A29B8">
      <w:pPr>
        <w:widowControl/>
        <w:shd w:val="clear" w:color="auto" w:fill="FFFFFF"/>
        <w:spacing w:line="525" w:lineRule="atLeast"/>
        <w:jc w:val="center"/>
        <w:rPr>
          <w:rFonts w:ascii="inherit" w:eastAsia="微软雅黑" w:hAnsi="inherit" w:cs="Helvetica" w:hint="eastAsia"/>
          <w:color w:val="595959"/>
          <w:kern w:val="0"/>
          <w:sz w:val="28"/>
          <w:szCs w:val="28"/>
        </w:rPr>
      </w:pPr>
    </w:p>
    <w:p w:rsidR="000A29B8" w:rsidRPr="000A29B8" w:rsidRDefault="000A29B8" w:rsidP="000A29B8">
      <w:pPr>
        <w:widowControl/>
        <w:shd w:val="clear" w:color="auto" w:fill="FFFFFF"/>
        <w:spacing w:line="525" w:lineRule="atLeast"/>
        <w:jc w:val="center"/>
        <w:rPr>
          <w:rFonts w:ascii="微软雅黑" w:eastAsia="微软雅黑" w:hAnsi="微软雅黑" w:cs="Helvetica"/>
          <w:color w:val="595959"/>
          <w:kern w:val="0"/>
          <w:sz w:val="28"/>
          <w:szCs w:val="28"/>
        </w:rPr>
      </w:pPr>
      <w:r w:rsidRPr="000A29B8">
        <w:rPr>
          <w:rFonts w:ascii="inherit" w:eastAsia="微软雅黑" w:hAnsi="inherit" w:cs="Helvetica"/>
          <w:color w:val="595959"/>
          <w:kern w:val="0"/>
          <w:sz w:val="28"/>
          <w:szCs w:val="28"/>
        </w:rPr>
        <w:t>中国银行业协会</w:t>
      </w:r>
      <w:r w:rsidRPr="000A29B8">
        <w:rPr>
          <w:rFonts w:ascii="微软雅黑" w:eastAsia="微软雅黑" w:hAnsi="微软雅黑" w:cs="Helvetica" w:hint="eastAsia"/>
          <w:color w:val="595959"/>
          <w:kern w:val="0"/>
          <w:sz w:val="28"/>
          <w:szCs w:val="28"/>
        </w:rPr>
        <w:t>2016年12版</w:t>
      </w:r>
    </w:p>
    <w:p w:rsidR="000A29B8" w:rsidRPr="000A29B8" w:rsidRDefault="000A29B8" w:rsidP="000A29B8">
      <w:pPr>
        <w:widowControl/>
        <w:shd w:val="clear" w:color="auto" w:fill="FFFFFF"/>
        <w:spacing w:line="525" w:lineRule="atLeast"/>
        <w:jc w:val="left"/>
        <w:rPr>
          <w:rFonts w:ascii="微软雅黑" w:eastAsia="微软雅黑" w:hAnsi="微软雅黑" w:cs="Helvetica" w:hint="eastAsia"/>
          <w:color w:val="595959"/>
          <w:kern w:val="0"/>
          <w:sz w:val="28"/>
          <w:szCs w:val="28"/>
        </w:rPr>
      </w:pPr>
      <w:r w:rsidRPr="000A29B8">
        <w:rPr>
          <w:rFonts w:ascii="微软雅黑" w:eastAsia="微软雅黑" w:hAnsi="微软雅黑" w:cs="Helvetica" w:hint="eastAsia"/>
          <w:color w:val="595959"/>
          <w:kern w:val="0"/>
          <w:sz w:val="28"/>
          <w:szCs w:val="28"/>
        </w:rPr>
        <w:t>                                     第一章</w:t>
      </w:r>
      <w:r>
        <w:rPr>
          <w:rFonts w:ascii="微软雅黑" w:eastAsia="微软雅黑" w:hAnsi="微软雅黑" w:cs="Helvetica" w:hint="eastAsia"/>
          <w:color w:val="595959"/>
          <w:kern w:val="0"/>
          <w:sz w:val="28"/>
          <w:szCs w:val="28"/>
        </w:rPr>
        <w:t xml:space="preserve">  </w:t>
      </w:r>
      <w:r w:rsidRPr="000A29B8">
        <w:rPr>
          <w:rFonts w:ascii="微软雅黑" w:eastAsia="微软雅黑" w:hAnsi="微软雅黑" w:cs="Helvetica" w:hint="eastAsia"/>
          <w:color w:val="595959"/>
          <w:kern w:val="0"/>
          <w:sz w:val="28"/>
          <w:szCs w:val="28"/>
        </w:rPr>
        <w:t> 总  则</w:t>
      </w:r>
      <w:r w:rsidRPr="000A29B8">
        <w:rPr>
          <w:rFonts w:ascii="微软雅黑" w:eastAsia="微软雅黑" w:hAnsi="微软雅黑" w:cs="Helvetica" w:hint="eastAsia"/>
          <w:color w:val="595959"/>
          <w:kern w:val="0"/>
          <w:sz w:val="28"/>
          <w:szCs w:val="28"/>
        </w:rPr>
        <w:br/>
        <w:t>    第一条  为有效保护银行消费者合法权益,明确中国银行业协会消费者保护委员会(以下简称委员会)的工作规则,保障其及时、有效地开展各项工作,根据《银行业协会工作指引》、《中国银行业协会章程》以及《中国银行业协会专业委员会及联席会议管理暂行办法》等规章和行业规范,制订本规则。</w:t>
      </w:r>
      <w:r w:rsidRPr="000A29B8">
        <w:rPr>
          <w:rFonts w:ascii="微软雅黑" w:eastAsia="微软雅黑" w:hAnsi="微软雅黑" w:cs="Helvetica" w:hint="eastAsia"/>
          <w:color w:val="595959"/>
          <w:kern w:val="0"/>
          <w:sz w:val="28"/>
          <w:szCs w:val="28"/>
        </w:rPr>
        <w:br/>
        <w:t>    第二条  委员会是中国银行业协会(以下简称“协会”)领导下开展银行消费者保护工作的组织,依照协会章程和本规则开展工作。</w:t>
      </w:r>
      <w:r w:rsidRPr="000A29B8">
        <w:rPr>
          <w:rFonts w:ascii="微软雅黑" w:eastAsia="微软雅黑" w:hAnsi="微软雅黑" w:cs="Helvetica" w:hint="eastAsia"/>
          <w:color w:val="595959"/>
          <w:kern w:val="0"/>
          <w:sz w:val="28"/>
          <w:szCs w:val="28"/>
        </w:rPr>
        <w:br/>
        <w:t>    第三条  委员会的宗旨是维护银行消费者合法权益,整合行业资源,搭建行业间、银行消费者与银行业金融机构间的沟通交流平台,引导银行业系统、科学、深入地研究分析消费者权益保护突出问题,积极、主动地开展消费者保护工作,推动银行业不断改善银行服务,提高银行业消费者权益保护意识和责任,实现银行业的健康、可持续发展。</w:t>
      </w:r>
      <w:r w:rsidRPr="000A29B8">
        <w:rPr>
          <w:rFonts w:ascii="微软雅黑" w:eastAsia="微软雅黑" w:hAnsi="微软雅黑" w:cs="Helvetica" w:hint="eastAsia"/>
          <w:color w:val="595959"/>
          <w:kern w:val="0"/>
          <w:sz w:val="28"/>
          <w:szCs w:val="28"/>
        </w:rPr>
        <w:br/>
        <w:t>    第四条  委员会接受中国银行业监督管理委员会的业务指导。</w:t>
      </w:r>
      <w:r w:rsidRPr="000A29B8">
        <w:rPr>
          <w:rFonts w:ascii="微软雅黑" w:eastAsia="微软雅黑" w:hAnsi="微软雅黑" w:cs="Helvetica" w:hint="eastAsia"/>
          <w:color w:val="595959"/>
          <w:kern w:val="0"/>
          <w:sz w:val="28"/>
          <w:szCs w:val="28"/>
        </w:rPr>
        <w:br/>
        <w:t>    第五条  委员会的工作原则是依法保护、公平平等、协调发展。</w:t>
      </w:r>
      <w:r w:rsidRPr="000A29B8">
        <w:rPr>
          <w:rFonts w:ascii="微软雅黑" w:eastAsia="微软雅黑" w:hAnsi="微软雅黑" w:cs="Helvetica" w:hint="eastAsia"/>
          <w:color w:val="595959"/>
          <w:kern w:val="0"/>
          <w:sz w:val="28"/>
          <w:szCs w:val="28"/>
        </w:rPr>
        <w:br/>
        <w:t>                                     第二章 职  责</w:t>
      </w:r>
      <w:r w:rsidRPr="000A29B8">
        <w:rPr>
          <w:rFonts w:ascii="微软雅黑" w:eastAsia="微软雅黑" w:hAnsi="微软雅黑" w:cs="Helvetica" w:hint="eastAsia"/>
          <w:color w:val="595959"/>
          <w:kern w:val="0"/>
          <w:sz w:val="28"/>
          <w:szCs w:val="28"/>
        </w:rPr>
        <w:br/>
        <w:t>    第六条  委员会在银行业消费者权益保护领域内履行自律职责。</w:t>
      </w:r>
      <w:r w:rsidRPr="000A29B8">
        <w:rPr>
          <w:rFonts w:ascii="微软雅黑" w:eastAsia="微软雅黑" w:hAnsi="微软雅黑" w:cs="Helvetica" w:hint="eastAsia"/>
          <w:color w:val="595959"/>
          <w:kern w:val="0"/>
          <w:sz w:val="28"/>
          <w:szCs w:val="28"/>
        </w:rPr>
        <w:br/>
        <w:t xml:space="preserve">    第七条  委员会职责主要包括: </w:t>
      </w:r>
      <w:r w:rsidRPr="000A29B8">
        <w:rPr>
          <w:rFonts w:ascii="微软雅黑" w:eastAsia="微软雅黑" w:hAnsi="微软雅黑" w:cs="Helvetica" w:hint="eastAsia"/>
          <w:color w:val="595959"/>
          <w:kern w:val="0"/>
          <w:sz w:val="28"/>
          <w:szCs w:val="28"/>
        </w:rPr>
        <w:br/>
        <w:t>    (一)积极贯彻落实国家相关法律法规,组织制定并实施银行业消费</w:t>
      </w:r>
      <w:r w:rsidRPr="000A29B8">
        <w:rPr>
          <w:rFonts w:ascii="微软雅黑" w:eastAsia="微软雅黑" w:hAnsi="微软雅黑" w:cs="Helvetica" w:hint="eastAsia"/>
          <w:color w:val="595959"/>
          <w:kern w:val="0"/>
          <w:sz w:val="28"/>
          <w:szCs w:val="28"/>
        </w:rPr>
        <w:lastRenderedPageBreak/>
        <w:t xml:space="preserve">者权益保护方面的行规行约,巩固并推进消费者权益保护工作的制度化建设; </w:t>
      </w:r>
      <w:r w:rsidRPr="000A29B8">
        <w:rPr>
          <w:rFonts w:ascii="微软雅黑" w:eastAsia="微软雅黑" w:hAnsi="微软雅黑" w:cs="Helvetica" w:hint="eastAsia"/>
          <w:color w:val="595959"/>
          <w:kern w:val="0"/>
          <w:sz w:val="28"/>
          <w:szCs w:val="28"/>
        </w:rPr>
        <w:br/>
        <w:t>    (二)倡导行业消费者权益保护文化和理念,搭建交流平台,汇集各方力量,强化行业消费者权益保护意识,提升从业人员消费者权益保护管理能力和知识水平。</w:t>
      </w:r>
      <w:r w:rsidRPr="000A29B8">
        <w:rPr>
          <w:rFonts w:ascii="微软雅黑" w:eastAsia="微软雅黑" w:hAnsi="微软雅黑" w:cs="Helvetica" w:hint="eastAsia"/>
          <w:color w:val="595959"/>
          <w:kern w:val="0"/>
          <w:sz w:val="28"/>
          <w:szCs w:val="28"/>
        </w:rPr>
        <w:br/>
        <w:t xml:space="preserve">    (三)推动行业开展消费者教育服务工作,加深消费者对银行体系的认知,为消费者提供金融专业信息和指导意见,帮助消费者树立风险防范意识,充分履行银行风险业务告知义务,引导消费者正确认识并了解行业基本情况,提升消费者安全购买银行产品和服务的能力和信心; </w:t>
      </w:r>
      <w:r w:rsidRPr="000A29B8">
        <w:rPr>
          <w:rFonts w:ascii="微软雅黑" w:eastAsia="微软雅黑" w:hAnsi="微软雅黑" w:cs="Helvetica" w:hint="eastAsia"/>
          <w:color w:val="595959"/>
          <w:kern w:val="0"/>
          <w:sz w:val="28"/>
          <w:szCs w:val="28"/>
        </w:rPr>
        <w:br/>
        <w:t>    (四)研究探索各会员单位消费者教育工作常态化机制建设,进一步推进会员单位将消费者教育内容纳入本单位发展战略的总体布局中考虑,形成银行业履行社会责任的重要品牌和社会评价的新亮点;</w:t>
      </w:r>
      <w:r w:rsidRPr="000A29B8">
        <w:rPr>
          <w:rFonts w:ascii="微软雅黑" w:eastAsia="微软雅黑" w:hAnsi="微软雅黑" w:cs="Helvetica" w:hint="eastAsia"/>
          <w:color w:val="595959"/>
          <w:kern w:val="0"/>
          <w:sz w:val="28"/>
          <w:szCs w:val="28"/>
        </w:rPr>
        <w:br/>
        <w:t>    (五)关注银行消费者诉求,维护消费者的合法权益,改进银行业服务质量,提升银行业整体服务水平;</w:t>
      </w:r>
      <w:r w:rsidRPr="000A29B8">
        <w:rPr>
          <w:rFonts w:ascii="微软雅黑" w:eastAsia="微软雅黑" w:hAnsi="微软雅黑" w:cs="Helvetica" w:hint="eastAsia"/>
          <w:color w:val="595959"/>
          <w:kern w:val="0"/>
          <w:sz w:val="28"/>
          <w:szCs w:val="28"/>
        </w:rPr>
        <w:br/>
        <w:t xml:space="preserve">    (六)鼓励和倡导会员单位充分履行和兑现其对消费者的服务契约和书面承诺,做好产品与服务的信息披露,提供更多资源,为消费者提供清晰、明确的金融产品信息; </w:t>
      </w:r>
      <w:r w:rsidRPr="000A29B8">
        <w:rPr>
          <w:rFonts w:ascii="微软雅黑" w:eastAsia="微软雅黑" w:hAnsi="微软雅黑" w:cs="Helvetica" w:hint="eastAsia"/>
          <w:color w:val="595959"/>
          <w:kern w:val="0"/>
          <w:sz w:val="28"/>
          <w:szCs w:val="28"/>
        </w:rPr>
        <w:br/>
        <w:t>    (七)针对银行业危害消费者行为,对责任单位进行自律惩戒;</w:t>
      </w:r>
      <w:r w:rsidRPr="000A29B8">
        <w:rPr>
          <w:rFonts w:ascii="微软雅黑" w:eastAsia="微软雅黑" w:hAnsi="微软雅黑" w:cs="Helvetica" w:hint="eastAsia"/>
          <w:color w:val="595959"/>
          <w:kern w:val="0"/>
          <w:sz w:val="28"/>
          <w:szCs w:val="28"/>
        </w:rPr>
        <w:br/>
        <w:t>    (八)推动会员单位开展银行消费者服务满意度调查。</w:t>
      </w:r>
      <w:r w:rsidRPr="000A29B8">
        <w:rPr>
          <w:rFonts w:ascii="微软雅黑" w:eastAsia="微软雅黑" w:hAnsi="微软雅黑" w:cs="Helvetica" w:hint="eastAsia"/>
          <w:color w:val="595959"/>
          <w:kern w:val="0"/>
          <w:sz w:val="28"/>
          <w:szCs w:val="28"/>
        </w:rPr>
        <w:br/>
        <w:t>    第八条  完成协会和各成员单位委托、交办的其他事项。</w:t>
      </w:r>
      <w:r w:rsidRPr="000A29B8">
        <w:rPr>
          <w:rFonts w:ascii="微软雅黑" w:eastAsia="微软雅黑" w:hAnsi="微软雅黑" w:cs="Helvetica" w:hint="eastAsia"/>
          <w:color w:val="595959"/>
          <w:kern w:val="0"/>
          <w:sz w:val="28"/>
          <w:szCs w:val="28"/>
        </w:rPr>
        <w:br/>
        <w:t>                                     第三章 成  员</w:t>
      </w:r>
      <w:r w:rsidRPr="000A29B8">
        <w:rPr>
          <w:rFonts w:ascii="微软雅黑" w:eastAsia="微软雅黑" w:hAnsi="微软雅黑" w:cs="Helvetica" w:hint="eastAsia"/>
          <w:color w:val="595959"/>
          <w:kern w:val="0"/>
          <w:sz w:val="28"/>
          <w:szCs w:val="28"/>
        </w:rPr>
        <w:br/>
        <w:t>    第九条  协会的会员单位经申请,承诺遵守本规则并指定代表部门,</w:t>
      </w:r>
      <w:r w:rsidRPr="000A29B8">
        <w:rPr>
          <w:rFonts w:ascii="微软雅黑" w:eastAsia="微软雅黑" w:hAnsi="微软雅黑" w:cs="Helvetica" w:hint="eastAsia"/>
          <w:color w:val="595959"/>
          <w:kern w:val="0"/>
          <w:sz w:val="28"/>
          <w:szCs w:val="28"/>
        </w:rPr>
        <w:lastRenderedPageBreak/>
        <w:t>即可成为委员会成员单位。</w:t>
      </w:r>
      <w:r w:rsidRPr="000A29B8">
        <w:rPr>
          <w:rFonts w:ascii="微软雅黑" w:eastAsia="微软雅黑" w:hAnsi="微软雅黑" w:cs="Helvetica" w:hint="eastAsia"/>
          <w:color w:val="595959"/>
          <w:kern w:val="0"/>
          <w:sz w:val="28"/>
          <w:szCs w:val="28"/>
        </w:rPr>
        <w:br/>
        <w:t>    第十条  通过协会专职副会长提名,委员会可吸收关注消费者保护工作,并对委员会工作提出建设性意见的专家和学者成为委员会专家委员。</w:t>
      </w:r>
      <w:r w:rsidRPr="000A29B8">
        <w:rPr>
          <w:rFonts w:ascii="微软雅黑" w:eastAsia="微软雅黑" w:hAnsi="微软雅黑" w:cs="Helvetica" w:hint="eastAsia"/>
          <w:color w:val="595959"/>
          <w:kern w:val="0"/>
          <w:sz w:val="28"/>
          <w:szCs w:val="28"/>
        </w:rPr>
        <w:br/>
        <w:t>    第十一条  成员单位享有以下权利:</w:t>
      </w:r>
      <w:r w:rsidRPr="000A29B8">
        <w:rPr>
          <w:rFonts w:ascii="微软雅黑" w:eastAsia="微软雅黑" w:hAnsi="微软雅黑" w:cs="Helvetica" w:hint="eastAsia"/>
          <w:color w:val="595959"/>
          <w:kern w:val="0"/>
          <w:sz w:val="28"/>
          <w:szCs w:val="28"/>
        </w:rPr>
        <w:br/>
        <w:t>    (一)选举权、被选举权和表决权;</w:t>
      </w:r>
      <w:r w:rsidRPr="000A29B8">
        <w:rPr>
          <w:rFonts w:ascii="微软雅黑" w:eastAsia="微软雅黑" w:hAnsi="微软雅黑" w:cs="Helvetica" w:hint="eastAsia"/>
          <w:color w:val="595959"/>
          <w:kern w:val="0"/>
          <w:sz w:val="28"/>
          <w:szCs w:val="28"/>
        </w:rPr>
        <w:br/>
        <w:t>    (二)提出全体会议议案的建议权;</w:t>
      </w:r>
      <w:r w:rsidRPr="000A29B8">
        <w:rPr>
          <w:rFonts w:ascii="微软雅黑" w:eastAsia="微软雅黑" w:hAnsi="微软雅黑" w:cs="Helvetica" w:hint="eastAsia"/>
          <w:color w:val="595959"/>
          <w:kern w:val="0"/>
          <w:sz w:val="28"/>
          <w:szCs w:val="28"/>
        </w:rPr>
        <w:br/>
        <w:t>    (三)对委员会的工作进行监督,并提出意见和建议;</w:t>
      </w:r>
      <w:r w:rsidRPr="000A29B8">
        <w:rPr>
          <w:rFonts w:ascii="微软雅黑" w:eastAsia="微软雅黑" w:hAnsi="微软雅黑" w:cs="Helvetica" w:hint="eastAsia"/>
          <w:color w:val="595959"/>
          <w:kern w:val="0"/>
          <w:sz w:val="28"/>
          <w:szCs w:val="28"/>
        </w:rPr>
        <w:br/>
        <w:t>    (四)成员单位应当享有的其他权利。</w:t>
      </w:r>
      <w:r w:rsidRPr="000A29B8">
        <w:rPr>
          <w:rFonts w:ascii="微软雅黑" w:eastAsia="微软雅黑" w:hAnsi="微软雅黑" w:cs="Helvetica" w:hint="eastAsia"/>
          <w:color w:val="595959"/>
          <w:kern w:val="0"/>
          <w:sz w:val="28"/>
          <w:szCs w:val="28"/>
        </w:rPr>
        <w:br/>
        <w:t xml:space="preserve">    第十二条  成员单位承担以下义务: </w:t>
      </w:r>
      <w:r w:rsidRPr="000A29B8">
        <w:rPr>
          <w:rFonts w:ascii="微软雅黑" w:eastAsia="微软雅黑" w:hAnsi="微软雅黑" w:cs="Helvetica" w:hint="eastAsia"/>
          <w:color w:val="595959"/>
          <w:kern w:val="0"/>
          <w:sz w:val="28"/>
          <w:szCs w:val="28"/>
        </w:rPr>
        <w:br/>
        <w:t>    (一)遵守委员会工作规则及各项规章制度,执行全体会议及常务委员会决议;</w:t>
      </w:r>
      <w:r w:rsidRPr="000A29B8">
        <w:rPr>
          <w:rFonts w:ascii="微软雅黑" w:eastAsia="微软雅黑" w:hAnsi="微软雅黑" w:cs="Helvetica" w:hint="eastAsia"/>
          <w:color w:val="595959"/>
          <w:kern w:val="0"/>
          <w:sz w:val="28"/>
          <w:szCs w:val="28"/>
        </w:rPr>
        <w:br/>
        <w:t>    (二)自觉维护委员会的合法权益和良好声誉;</w:t>
      </w:r>
      <w:r w:rsidRPr="000A29B8">
        <w:rPr>
          <w:rFonts w:ascii="微软雅黑" w:eastAsia="微软雅黑" w:hAnsi="微软雅黑" w:cs="Helvetica" w:hint="eastAsia"/>
          <w:color w:val="595959"/>
          <w:kern w:val="0"/>
          <w:sz w:val="28"/>
          <w:szCs w:val="28"/>
        </w:rPr>
        <w:br/>
        <w:t>    (三)关心支持委员会工作,积极参加委员会各项活动;</w:t>
      </w:r>
      <w:r w:rsidRPr="000A29B8">
        <w:rPr>
          <w:rFonts w:ascii="微软雅黑" w:eastAsia="微软雅黑" w:hAnsi="微软雅黑" w:cs="Helvetica" w:hint="eastAsia"/>
          <w:color w:val="595959"/>
          <w:kern w:val="0"/>
          <w:sz w:val="28"/>
          <w:szCs w:val="28"/>
        </w:rPr>
        <w:br/>
        <w:t>    (四)成员单位应当承担的其他义务。</w:t>
      </w:r>
      <w:r w:rsidRPr="000A29B8">
        <w:rPr>
          <w:rFonts w:ascii="微软雅黑" w:eastAsia="微软雅黑" w:hAnsi="微软雅黑" w:cs="Helvetica" w:hint="eastAsia"/>
          <w:color w:val="595959"/>
          <w:kern w:val="0"/>
          <w:sz w:val="28"/>
          <w:szCs w:val="28"/>
        </w:rPr>
        <w:br/>
        <w:t>    第十三条  专家委员享有的权利和承担的义务:</w:t>
      </w:r>
      <w:r w:rsidRPr="000A29B8">
        <w:rPr>
          <w:rFonts w:ascii="微软雅黑" w:eastAsia="微软雅黑" w:hAnsi="微软雅黑" w:cs="Helvetica" w:hint="eastAsia"/>
          <w:color w:val="595959"/>
          <w:kern w:val="0"/>
          <w:sz w:val="28"/>
          <w:szCs w:val="28"/>
        </w:rPr>
        <w:br/>
        <w:t>    (一)对委员会的工作提供指导意见和建议;</w:t>
      </w:r>
      <w:r w:rsidRPr="000A29B8">
        <w:rPr>
          <w:rFonts w:ascii="微软雅黑" w:eastAsia="微软雅黑" w:hAnsi="微软雅黑" w:cs="Helvetica" w:hint="eastAsia"/>
          <w:color w:val="595959"/>
          <w:kern w:val="0"/>
          <w:sz w:val="28"/>
          <w:szCs w:val="28"/>
        </w:rPr>
        <w:br/>
        <w:t>    (二)参与研究制定委员会相关规范性文件;</w:t>
      </w:r>
      <w:r w:rsidRPr="000A29B8">
        <w:rPr>
          <w:rFonts w:ascii="微软雅黑" w:eastAsia="微软雅黑" w:hAnsi="微软雅黑" w:cs="Helvetica" w:hint="eastAsia"/>
          <w:color w:val="595959"/>
          <w:kern w:val="0"/>
          <w:sz w:val="28"/>
          <w:szCs w:val="28"/>
        </w:rPr>
        <w:br/>
        <w:t>    (三)参加委员会相关重要活动;</w:t>
      </w:r>
      <w:r w:rsidRPr="000A29B8">
        <w:rPr>
          <w:rFonts w:ascii="微软雅黑" w:eastAsia="微软雅黑" w:hAnsi="微软雅黑" w:cs="Helvetica" w:hint="eastAsia"/>
          <w:color w:val="595959"/>
          <w:kern w:val="0"/>
          <w:sz w:val="28"/>
          <w:szCs w:val="28"/>
        </w:rPr>
        <w:br/>
        <w:t>    (四)其他权利与义务。</w:t>
      </w:r>
      <w:r w:rsidRPr="000A29B8">
        <w:rPr>
          <w:rFonts w:ascii="微软雅黑" w:eastAsia="微软雅黑" w:hAnsi="微软雅黑" w:cs="Helvetica" w:hint="eastAsia"/>
          <w:color w:val="595959"/>
          <w:kern w:val="0"/>
          <w:sz w:val="28"/>
          <w:szCs w:val="28"/>
        </w:rPr>
        <w:br/>
        <w:t>                                     第四章 全体会议</w:t>
      </w:r>
      <w:r w:rsidRPr="000A29B8">
        <w:rPr>
          <w:rFonts w:ascii="微软雅黑" w:eastAsia="微软雅黑" w:hAnsi="微软雅黑" w:cs="Helvetica" w:hint="eastAsia"/>
          <w:color w:val="595959"/>
          <w:kern w:val="0"/>
          <w:sz w:val="28"/>
          <w:szCs w:val="28"/>
        </w:rPr>
        <w:br/>
        <w:t>    第十四条  委员会的最高权力机构为全体成员会议(以下简称全体</w:t>
      </w:r>
      <w:r w:rsidRPr="000A29B8">
        <w:rPr>
          <w:rFonts w:ascii="微软雅黑" w:eastAsia="微软雅黑" w:hAnsi="微软雅黑" w:cs="Helvetica" w:hint="eastAsia"/>
          <w:color w:val="595959"/>
          <w:kern w:val="0"/>
          <w:sz w:val="28"/>
          <w:szCs w:val="28"/>
        </w:rPr>
        <w:lastRenderedPageBreak/>
        <w:t>会议),由委员会全体成员单位组成,具体人员由成员单位负责消费者保护工作的相关负责人组成。</w:t>
      </w:r>
      <w:r w:rsidRPr="000A29B8">
        <w:rPr>
          <w:rFonts w:ascii="微软雅黑" w:eastAsia="微软雅黑" w:hAnsi="微软雅黑" w:cs="Helvetica" w:hint="eastAsia"/>
          <w:color w:val="595959"/>
          <w:kern w:val="0"/>
          <w:sz w:val="28"/>
          <w:szCs w:val="28"/>
        </w:rPr>
        <w:br/>
        <w:t>    第十五条  全体会议行使以下职责:</w:t>
      </w:r>
      <w:r w:rsidRPr="000A29B8">
        <w:rPr>
          <w:rFonts w:ascii="微软雅黑" w:eastAsia="微软雅黑" w:hAnsi="微软雅黑" w:cs="Helvetica" w:hint="eastAsia"/>
          <w:color w:val="595959"/>
          <w:kern w:val="0"/>
          <w:sz w:val="28"/>
          <w:szCs w:val="28"/>
        </w:rPr>
        <w:br/>
        <w:t>    (一)审定、修订及批准委员会的各项基本规章制度;</w:t>
      </w:r>
      <w:r w:rsidRPr="000A29B8">
        <w:rPr>
          <w:rFonts w:ascii="微软雅黑" w:eastAsia="微软雅黑" w:hAnsi="微软雅黑" w:cs="Helvetica" w:hint="eastAsia"/>
          <w:color w:val="595959"/>
          <w:kern w:val="0"/>
          <w:sz w:val="28"/>
          <w:szCs w:val="28"/>
        </w:rPr>
        <w:br/>
        <w:t>    (二)选举委员会主任单位及常务委员会成员单位(以下简称“常委单位”);</w:t>
      </w:r>
      <w:r w:rsidRPr="000A29B8">
        <w:rPr>
          <w:rFonts w:ascii="微软雅黑" w:eastAsia="微软雅黑" w:hAnsi="微软雅黑" w:cs="Helvetica" w:hint="eastAsia"/>
          <w:color w:val="595959"/>
          <w:kern w:val="0"/>
          <w:sz w:val="28"/>
          <w:szCs w:val="28"/>
        </w:rPr>
        <w:br/>
        <w:t>    (三)审议委员会工作计划和工作报告;</w:t>
      </w:r>
      <w:r w:rsidRPr="000A29B8">
        <w:rPr>
          <w:rFonts w:ascii="微软雅黑" w:eastAsia="微软雅黑" w:hAnsi="微软雅黑" w:cs="Helvetica" w:hint="eastAsia"/>
          <w:color w:val="595959"/>
          <w:kern w:val="0"/>
          <w:sz w:val="28"/>
          <w:szCs w:val="28"/>
        </w:rPr>
        <w:br/>
        <w:t>    (四)对委员会的工作进行监督,并提出意见和建议;</w:t>
      </w:r>
      <w:r w:rsidRPr="000A29B8">
        <w:rPr>
          <w:rFonts w:ascii="微软雅黑" w:eastAsia="微软雅黑" w:hAnsi="微软雅黑" w:cs="Helvetica" w:hint="eastAsia"/>
          <w:color w:val="595959"/>
          <w:kern w:val="0"/>
          <w:sz w:val="28"/>
          <w:szCs w:val="28"/>
        </w:rPr>
        <w:br/>
        <w:t>    (五)审议需由全体会议决定的其他事项。</w:t>
      </w:r>
      <w:r w:rsidRPr="000A29B8">
        <w:rPr>
          <w:rFonts w:ascii="微软雅黑" w:eastAsia="微软雅黑" w:hAnsi="微软雅黑" w:cs="Helvetica" w:hint="eastAsia"/>
          <w:color w:val="595959"/>
          <w:kern w:val="0"/>
          <w:sz w:val="28"/>
          <w:szCs w:val="28"/>
        </w:rPr>
        <w:br/>
        <w:t>    第十六条  全体会议每年召开一次。经常务委员会或三分之一以上成员提议,可以召开临时会议。</w:t>
      </w:r>
      <w:r w:rsidRPr="000A29B8">
        <w:rPr>
          <w:rFonts w:ascii="微软雅黑" w:eastAsia="微软雅黑" w:hAnsi="微软雅黑" w:cs="Helvetica" w:hint="eastAsia"/>
          <w:color w:val="595959"/>
          <w:kern w:val="0"/>
          <w:sz w:val="28"/>
          <w:szCs w:val="28"/>
        </w:rPr>
        <w:br/>
        <w:t>    第十七条  全体会议由常务委员会召集。召开全体会议,应当于会议召开七日前通知全体成员单位。全体会议可以根据需要邀请相关监管部门人员列席,但不参与表决。</w:t>
      </w:r>
      <w:r w:rsidRPr="000A29B8">
        <w:rPr>
          <w:rFonts w:ascii="微软雅黑" w:eastAsia="微软雅黑" w:hAnsi="微软雅黑" w:cs="Helvetica" w:hint="eastAsia"/>
          <w:color w:val="595959"/>
          <w:kern w:val="0"/>
          <w:sz w:val="28"/>
          <w:szCs w:val="28"/>
        </w:rPr>
        <w:br/>
        <w:t>    第十八条  全体会议需三分之二以上成员参加方能召开。全体会议的议题由常委单位、成员单位提出,经主任或常务副主任审定。</w:t>
      </w:r>
      <w:r w:rsidRPr="000A29B8">
        <w:rPr>
          <w:rFonts w:ascii="微软雅黑" w:eastAsia="微软雅黑" w:hAnsi="微软雅黑" w:cs="Helvetica" w:hint="eastAsia"/>
          <w:color w:val="595959"/>
          <w:kern w:val="0"/>
          <w:sz w:val="28"/>
          <w:szCs w:val="28"/>
        </w:rPr>
        <w:br/>
        <w:t>    第十九条  全体会议决议实行表决制,每一成员单位一票。特殊情况下,可以根据需要采取书面方式进行表决。</w:t>
      </w:r>
      <w:r w:rsidRPr="000A29B8">
        <w:rPr>
          <w:rFonts w:ascii="微软雅黑" w:eastAsia="微软雅黑" w:hAnsi="微软雅黑" w:cs="Helvetica" w:hint="eastAsia"/>
          <w:color w:val="595959"/>
          <w:kern w:val="0"/>
          <w:sz w:val="28"/>
          <w:szCs w:val="28"/>
        </w:rPr>
        <w:br/>
        <w:t>    第二十条  全体会议决议需四分之三以上到会成员表决通过方能生效。以书面方式进行的表决适用同样原则。</w:t>
      </w:r>
      <w:r w:rsidRPr="000A29B8">
        <w:rPr>
          <w:rFonts w:ascii="微软雅黑" w:eastAsia="微软雅黑" w:hAnsi="微软雅黑" w:cs="Helvetica" w:hint="eastAsia"/>
          <w:color w:val="595959"/>
          <w:kern w:val="0"/>
          <w:sz w:val="28"/>
          <w:szCs w:val="28"/>
        </w:rPr>
        <w:br/>
        <w:t>    第二十一条  委员会会议的决议对成员单位均具有约束力。除另有标明外,决议自公布之日起生效。</w:t>
      </w:r>
      <w:r w:rsidRPr="000A29B8">
        <w:rPr>
          <w:rFonts w:ascii="微软雅黑" w:eastAsia="微软雅黑" w:hAnsi="微软雅黑" w:cs="Helvetica" w:hint="eastAsia"/>
          <w:color w:val="595959"/>
          <w:kern w:val="0"/>
          <w:sz w:val="28"/>
          <w:szCs w:val="28"/>
        </w:rPr>
        <w:br/>
      </w:r>
      <w:r w:rsidRPr="000A29B8">
        <w:rPr>
          <w:rFonts w:ascii="微软雅黑" w:eastAsia="微软雅黑" w:hAnsi="微软雅黑" w:cs="Helvetica" w:hint="eastAsia"/>
          <w:color w:val="595959"/>
          <w:kern w:val="0"/>
          <w:sz w:val="28"/>
          <w:szCs w:val="28"/>
        </w:rPr>
        <w:lastRenderedPageBreak/>
        <w:t>                                     第五章 常务委员会</w:t>
      </w:r>
      <w:r w:rsidRPr="000A29B8">
        <w:rPr>
          <w:rFonts w:ascii="微软雅黑" w:eastAsia="微软雅黑" w:hAnsi="微软雅黑" w:cs="Helvetica" w:hint="eastAsia"/>
          <w:color w:val="595959"/>
          <w:kern w:val="0"/>
          <w:sz w:val="28"/>
          <w:szCs w:val="28"/>
        </w:rPr>
        <w:br/>
        <w:t>    第二十二条  委员会设常务委员会。常委单位由全体会议选举产生,每届任期三年,连选可以连任。常务委员会因工作需要可以决定增减常委单位。</w:t>
      </w:r>
      <w:r w:rsidRPr="000A29B8">
        <w:rPr>
          <w:rFonts w:ascii="微软雅黑" w:eastAsia="微软雅黑" w:hAnsi="微软雅黑" w:cs="Helvetica" w:hint="eastAsia"/>
          <w:color w:val="595959"/>
          <w:kern w:val="0"/>
          <w:sz w:val="28"/>
          <w:szCs w:val="28"/>
        </w:rPr>
        <w:br/>
        <w:t>    第二十三条  常务委员会行使以下职责:</w:t>
      </w:r>
      <w:r w:rsidRPr="000A29B8">
        <w:rPr>
          <w:rFonts w:ascii="微软雅黑" w:eastAsia="微软雅黑" w:hAnsi="微软雅黑" w:cs="Helvetica" w:hint="eastAsia"/>
          <w:color w:val="595959"/>
          <w:kern w:val="0"/>
          <w:sz w:val="28"/>
          <w:szCs w:val="28"/>
        </w:rPr>
        <w:br/>
        <w:t>    (一)履行委员会职责;</w:t>
      </w:r>
      <w:r w:rsidRPr="000A29B8">
        <w:rPr>
          <w:rFonts w:ascii="微软雅黑" w:eastAsia="微软雅黑" w:hAnsi="微软雅黑" w:cs="Helvetica" w:hint="eastAsia"/>
          <w:color w:val="595959"/>
          <w:kern w:val="0"/>
          <w:sz w:val="28"/>
          <w:szCs w:val="28"/>
        </w:rPr>
        <w:br/>
        <w:t>    (二)召集全体会议并向全体会议报告工作;</w:t>
      </w:r>
      <w:r w:rsidRPr="000A29B8">
        <w:rPr>
          <w:rFonts w:ascii="微软雅黑" w:eastAsia="微软雅黑" w:hAnsi="微软雅黑" w:cs="Helvetica" w:hint="eastAsia"/>
          <w:color w:val="595959"/>
          <w:kern w:val="0"/>
          <w:sz w:val="28"/>
          <w:szCs w:val="28"/>
        </w:rPr>
        <w:br/>
        <w:t xml:space="preserve">    (三)执行全体会议通过的决议; </w:t>
      </w:r>
      <w:r w:rsidRPr="000A29B8">
        <w:rPr>
          <w:rFonts w:ascii="微软雅黑" w:eastAsia="微软雅黑" w:hAnsi="微软雅黑" w:cs="Helvetica" w:hint="eastAsia"/>
          <w:color w:val="595959"/>
          <w:kern w:val="0"/>
          <w:sz w:val="28"/>
          <w:szCs w:val="28"/>
        </w:rPr>
        <w:br/>
        <w:t>    (四)在全体会议闭幕期间,行使全体会议的职责;</w:t>
      </w:r>
      <w:r w:rsidRPr="000A29B8">
        <w:rPr>
          <w:rFonts w:ascii="微软雅黑" w:eastAsia="微软雅黑" w:hAnsi="微软雅黑" w:cs="Helvetica" w:hint="eastAsia"/>
          <w:color w:val="595959"/>
          <w:kern w:val="0"/>
          <w:sz w:val="28"/>
          <w:szCs w:val="28"/>
        </w:rPr>
        <w:br/>
        <w:t>    (五)审定委员会基本工作制度;</w:t>
      </w:r>
      <w:r w:rsidRPr="000A29B8">
        <w:rPr>
          <w:rFonts w:ascii="微软雅黑" w:eastAsia="微软雅黑" w:hAnsi="微软雅黑" w:cs="Helvetica" w:hint="eastAsia"/>
          <w:color w:val="595959"/>
          <w:kern w:val="0"/>
          <w:sz w:val="28"/>
          <w:szCs w:val="28"/>
        </w:rPr>
        <w:br/>
        <w:t>    (六)组织、协调行业合作开展银行消费者权益保护、消费者教育服务等相关活动;</w:t>
      </w:r>
      <w:r w:rsidRPr="000A29B8">
        <w:rPr>
          <w:rFonts w:ascii="微软雅黑" w:eastAsia="微软雅黑" w:hAnsi="微软雅黑" w:cs="Helvetica" w:hint="eastAsia"/>
          <w:color w:val="595959"/>
          <w:kern w:val="0"/>
          <w:sz w:val="28"/>
          <w:szCs w:val="28"/>
        </w:rPr>
        <w:br/>
        <w:t>    (七)选聘办公室主任、副主任;</w:t>
      </w:r>
      <w:r w:rsidRPr="000A29B8">
        <w:rPr>
          <w:rFonts w:ascii="微软雅黑" w:eastAsia="微软雅黑" w:hAnsi="微软雅黑" w:cs="Helvetica" w:hint="eastAsia"/>
          <w:color w:val="595959"/>
          <w:kern w:val="0"/>
          <w:sz w:val="28"/>
          <w:szCs w:val="28"/>
        </w:rPr>
        <w:br/>
        <w:t>    (八)负责全体会议授权或交办的其他工作。</w:t>
      </w:r>
      <w:r w:rsidRPr="000A29B8">
        <w:rPr>
          <w:rFonts w:ascii="微软雅黑" w:eastAsia="微软雅黑" w:hAnsi="微软雅黑" w:cs="Helvetica" w:hint="eastAsia"/>
          <w:color w:val="595959"/>
          <w:kern w:val="0"/>
          <w:sz w:val="28"/>
          <w:szCs w:val="28"/>
        </w:rPr>
        <w:br/>
        <w:t>    第二十四条  常务委员会会议每年召开两次,需三分之二以上常务委员参加方能召开。经委员会主任或三分之一以上常委单位提议,可以召开临时会议。</w:t>
      </w:r>
      <w:r w:rsidRPr="000A29B8">
        <w:rPr>
          <w:rFonts w:ascii="微软雅黑" w:eastAsia="微软雅黑" w:hAnsi="微软雅黑" w:cs="Helvetica" w:hint="eastAsia"/>
          <w:color w:val="595959"/>
          <w:kern w:val="0"/>
          <w:sz w:val="28"/>
          <w:szCs w:val="28"/>
        </w:rPr>
        <w:br/>
        <w:t>    第二十五条  常务委员会会议由委员会主任(常务副主任)召集、主持。主任(常务副主任)不能履行职务时,由副主任主持;召开常务委员会,应当于会议召开三日前通知常委委员。常务委员会会议可以根据需要邀请相关监管部门人员列席,但不参与表决。</w:t>
      </w:r>
      <w:r w:rsidRPr="000A29B8">
        <w:rPr>
          <w:rFonts w:ascii="微软雅黑" w:eastAsia="微软雅黑" w:hAnsi="微软雅黑" w:cs="Helvetica" w:hint="eastAsia"/>
          <w:color w:val="595959"/>
          <w:kern w:val="0"/>
          <w:sz w:val="28"/>
          <w:szCs w:val="28"/>
        </w:rPr>
        <w:br/>
        <w:t>    第二十六条  常务委员会的议题由常委单位、成员单位提出,经主</w:t>
      </w:r>
      <w:r w:rsidRPr="000A29B8">
        <w:rPr>
          <w:rFonts w:ascii="微软雅黑" w:eastAsia="微软雅黑" w:hAnsi="微软雅黑" w:cs="Helvetica" w:hint="eastAsia"/>
          <w:color w:val="595959"/>
          <w:kern w:val="0"/>
          <w:sz w:val="28"/>
          <w:szCs w:val="28"/>
        </w:rPr>
        <w:lastRenderedPageBreak/>
        <w:t>任或常务副主任审定。</w:t>
      </w:r>
      <w:r w:rsidRPr="000A29B8">
        <w:rPr>
          <w:rFonts w:ascii="微软雅黑" w:eastAsia="微软雅黑" w:hAnsi="微软雅黑" w:cs="Helvetica" w:hint="eastAsia"/>
          <w:color w:val="595959"/>
          <w:kern w:val="0"/>
          <w:sz w:val="28"/>
          <w:szCs w:val="28"/>
        </w:rPr>
        <w:br/>
        <w:t>    第二十七条  常务委员会会议决议实行表决制,每一常委单位一票。特殊情况下,可以根据需要采取书面方式进行表决。</w:t>
      </w:r>
      <w:r w:rsidRPr="000A29B8">
        <w:rPr>
          <w:rFonts w:ascii="微软雅黑" w:eastAsia="微软雅黑" w:hAnsi="微软雅黑" w:cs="Helvetica" w:hint="eastAsia"/>
          <w:color w:val="595959"/>
          <w:kern w:val="0"/>
          <w:sz w:val="28"/>
          <w:szCs w:val="28"/>
        </w:rPr>
        <w:br/>
        <w:t>    第二十八条  常务委员会会议决议需四分之三以上到会成员表决通过方能生效。以书面方式进行的表决适用同样原则。</w:t>
      </w:r>
      <w:r w:rsidRPr="000A29B8">
        <w:rPr>
          <w:rFonts w:ascii="微软雅黑" w:eastAsia="微软雅黑" w:hAnsi="微软雅黑" w:cs="Helvetica" w:hint="eastAsia"/>
          <w:color w:val="595959"/>
          <w:kern w:val="0"/>
          <w:sz w:val="28"/>
          <w:szCs w:val="28"/>
        </w:rPr>
        <w:br/>
        <w:t>    第二十九条  常务委员会会议决议对成员单位均具有约束力。除另有标明外,决议自公布之日起生效。</w:t>
      </w:r>
      <w:r w:rsidRPr="000A29B8">
        <w:rPr>
          <w:rFonts w:ascii="微软雅黑" w:eastAsia="微软雅黑" w:hAnsi="微软雅黑" w:cs="Helvetica" w:hint="eastAsia"/>
          <w:color w:val="595959"/>
          <w:kern w:val="0"/>
          <w:sz w:val="28"/>
          <w:szCs w:val="28"/>
        </w:rPr>
        <w:br/>
        <w:t>                                     第六章 办公室</w:t>
      </w:r>
      <w:r w:rsidRPr="000A29B8">
        <w:rPr>
          <w:rFonts w:ascii="微软雅黑" w:eastAsia="微软雅黑" w:hAnsi="微软雅黑" w:cs="Helvetica" w:hint="eastAsia"/>
          <w:color w:val="595959"/>
          <w:kern w:val="0"/>
          <w:sz w:val="28"/>
          <w:szCs w:val="28"/>
        </w:rPr>
        <w:br/>
        <w:t>    第三十条  委员会设办公室,负责委员会日常事务。办公室设在协会秘书处自律部。</w:t>
      </w:r>
      <w:r w:rsidRPr="000A29B8">
        <w:rPr>
          <w:rFonts w:ascii="微软雅黑" w:eastAsia="微软雅黑" w:hAnsi="微软雅黑" w:cs="Helvetica" w:hint="eastAsia"/>
          <w:color w:val="595959"/>
          <w:kern w:val="0"/>
          <w:sz w:val="28"/>
          <w:szCs w:val="28"/>
        </w:rPr>
        <w:br/>
        <w:t>    第三十一条  委员会办公室设主任一人,副主任若干人,主任由协会秘书处商主任单位确定,副主任由副主任单位推荐。办公室主任、副主任由常务委员会聘任。主任单位、副主任单位及常委单位可视情况向委员会办公室派驻专职工作人员。</w:t>
      </w:r>
      <w:r w:rsidRPr="000A29B8">
        <w:rPr>
          <w:rFonts w:ascii="微软雅黑" w:eastAsia="微软雅黑" w:hAnsi="微软雅黑" w:cs="Helvetica" w:hint="eastAsia"/>
          <w:color w:val="595959"/>
          <w:kern w:val="0"/>
          <w:sz w:val="28"/>
          <w:szCs w:val="28"/>
        </w:rPr>
        <w:br/>
        <w:t>    第三十二条  办公室行使以下职责:</w:t>
      </w:r>
      <w:r w:rsidRPr="000A29B8">
        <w:rPr>
          <w:rFonts w:ascii="微软雅黑" w:eastAsia="微软雅黑" w:hAnsi="微软雅黑" w:cs="Helvetica" w:hint="eastAsia"/>
          <w:color w:val="595959"/>
          <w:kern w:val="0"/>
          <w:sz w:val="28"/>
          <w:szCs w:val="28"/>
        </w:rPr>
        <w:br/>
        <w:t>    (一)组织委员会履职;</w:t>
      </w:r>
      <w:r w:rsidRPr="000A29B8">
        <w:rPr>
          <w:rFonts w:ascii="微软雅黑" w:eastAsia="微软雅黑" w:hAnsi="微软雅黑" w:cs="Helvetica" w:hint="eastAsia"/>
          <w:color w:val="595959"/>
          <w:kern w:val="0"/>
          <w:sz w:val="28"/>
          <w:szCs w:val="28"/>
        </w:rPr>
        <w:br/>
        <w:t xml:space="preserve">    (二)负责全体会议和常务委员会会议的组织工作; </w:t>
      </w:r>
      <w:r w:rsidRPr="000A29B8">
        <w:rPr>
          <w:rFonts w:ascii="微软雅黑" w:eastAsia="微软雅黑" w:hAnsi="微软雅黑" w:cs="Helvetica" w:hint="eastAsia"/>
          <w:color w:val="595959"/>
          <w:kern w:val="0"/>
          <w:sz w:val="28"/>
          <w:szCs w:val="28"/>
        </w:rPr>
        <w:br/>
        <w:t xml:space="preserve">    (三)具体落实全体会议和常务委员会会议的决议事项; </w:t>
      </w:r>
      <w:r w:rsidRPr="000A29B8">
        <w:rPr>
          <w:rFonts w:ascii="微软雅黑" w:eastAsia="微软雅黑" w:hAnsi="微软雅黑" w:cs="Helvetica" w:hint="eastAsia"/>
          <w:color w:val="595959"/>
          <w:kern w:val="0"/>
          <w:sz w:val="28"/>
          <w:szCs w:val="28"/>
        </w:rPr>
        <w:br/>
        <w:t>    (四)负责委员会日常管理工作;</w:t>
      </w:r>
      <w:r w:rsidRPr="000A29B8">
        <w:rPr>
          <w:rFonts w:ascii="微软雅黑" w:eastAsia="微软雅黑" w:hAnsi="微软雅黑" w:cs="Helvetica" w:hint="eastAsia"/>
          <w:color w:val="595959"/>
          <w:kern w:val="0"/>
          <w:sz w:val="28"/>
          <w:szCs w:val="28"/>
        </w:rPr>
        <w:br/>
        <w:t>    (五)负责全体会议和常务委员会会议交办的其他工作。</w:t>
      </w:r>
      <w:r w:rsidRPr="000A29B8">
        <w:rPr>
          <w:rFonts w:ascii="微软雅黑" w:eastAsia="微软雅黑" w:hAnsi="微软雅黑" w:cs="Helvetica" w:hint="eastAsia"/>
          <w:color w:val="595959"/>
          <w:kern w:val="0"/>
          <w:sz w:val="28"/>
          <w:szCs w:val="28"/>
        </w:rPr>
        <w:br/>
        <w:t>                                    第七章 主任</w:t>
      </w:r>
      <w:r w:rsidRPr="000A29B8">
        <w:rPr>
          <w:rFonts w:ascii="微软雅黑" w:eastAsia="微软雅黑" w:hAnsi="微软雅黑" w:cs="Helvetica" w:hint="eastAsia"/>
          <w:color w:val="595959"/>
          <w:kern w:val="0"/>
          <w:sz w:val="28"/>
          <w:szCs w:val="28"/>
        </w:rPr>
        <w:br/>
        <w:t>    第三十三条  委员会设主任一人、常务副主任一人,副主任若干人。</w:t>
      </w:r>
      <w:r w:rsidRPr="000A29B8">
        <w:rPr>
          <w:rFonts w:ascii="微软雅黑" w:eastAsia="微软雅黑" w:hAnsi="微软雅黑" w:cs="Helvetica" w:hint="eastAsia"/>
          <w:color w:val="595959"/>
          <w:kern w:val="0"/>
          <w:sz w:val="28"/>
          <w:szCs w:val="28"/>
        </w:rPr>
        <w:lastRenderedPageBreak/>
        <w:t>在全体成员单位选举投票的基础上,主任单位由协会专职副会长提名,副主任单位由主任单位提名,经常务委员会选举产生,每届任期三年,连选可以连任。原则上主任单位连任不超过两届。</w:t>
      </w:r>
      <w:r w:rsidRPr="000A29B8">
        <w:rPr>
          <w:rFonts w:ascii="微软雅黑" w:eastAsia="微软雅黑" w:hAnsi="微软雅黑" w:cs="Helvetica" w:hint="eastAsia"/>
          <w:color w:val="595959"/>
          <w:kern w:val="0"/>
          <w:sz w:val="28"/>
          <w:szCs w:val="28"/>
        </w:rPr>
        <w:br/>
        <w:t>    主任和常务副主任人选从主任单位产生,由主任单位推荐;副主任人选从副主任单位产生,由副主任单位推荐。委员会主任由主任单位的高级管理层成员担任。</w:t>
      </w:r>
      <w:r w:rsidRPr="000A29B8">
        <w:rPr>
          <w:rFonts w:ascii="微软雅黑" w:eastAsia="微软雅黑" w:hAnsi="微软雅黑" w:cs="Helvetica" w:hint="eastAsia"/>
          <w:color w:val="595959"/>
          <w:kern w:val="0"/>
          <w:sz w:val="28"/>
          <w:szCs w:val="28"/>
        </w:rPr>
        <w:br/>
        <w:t>    委员会主任、常务副主任、副主任选举产生后由协会理事会聘任,在协会理事会领导下主持委员会工作。</w:t>
      </w:r>
      <w:r w:rsidRPr="000A29B8">
        <w:rPr>
          <w:rFonts w:ascii="微软雅黑" w:eastAsia="微软雅黑" w:hAnsi="微软雅黑" w:cs="Helvetica" w:hint="eastAsia"/>
          <w:color w:val="595959"/>
          <w:kern w:val="0"/>
          <w:sz w:val="28"/>
          <w:szCs w:val="28"/>
        </w:rPr>
        <w:br/>
        <w:t>    委员会主任、常务副主任、副主任同时为常务委员会主任、常务副主任、副主任。</w:t>
      </w:r>
      <w:r w:rsidRPr="000A29B8">
        <w:rPr>
          <w:rFonts w:ascii="微软雅黑" w:eastAsia="微软雅黑" w:hAnsi="微软雅黑" w:cs="Helvetica" w:hint="eastAsia"/>
          <w:color w:val="595959"/>
          <w:kern w:val="0"/>
          <w:sz w:val="28"/>
          <w:szCs w:val="28"/>
        </w:rPr>
        <w:br/>
        <w:t>    第三十四条  委员会主任行使以下职责:</w:t>
      </w:r>
      <w:r w:rsidRPr="000A29B8">
        <w:rPr>
          <w:rFonts w:ascii="微软雅黑" w:eastAsia="微软雅黑" w:hAnsi="微软雅黑" w:cs="Helvetica" w:hint="eastAsia"/>
          <w:color w:val="595959"/>
          <w:kern w:val="0"/>
          <w:sz w:val="28"/>
          <w:szCs w:val="28"/>
        </w:rPr>
        <w:br/>
        <w:t>    (一)主持召开全体会议和常务委员会会议;</w:t>
      </w:r>
      <w:r w:rsidRPr="000A29B8">
        <w:rPr>
          <w:rFonts w:ascii="微软雅黑" w:eastAsia="微软雅黑" w:hAnsi="微软雅黑" w:cs="Helvetica" w:hint="eastAsia"/>
          <w:color w:val="595959"/>
          <w:kern w:val="0"/>
          <w:sz w:val="28"/>
          <w:szCs w:val="28"/>
        </w:rPr>
        <w:br/>
        <w:t>    (二)领导和组织委员会开展各项重要工作;</w:t>
      </w:r>
      <w:r w:rsidRPr="000A29B8">
        <w:rPr>
          <w:rFonts w:ascii="微软雅黑" w:eastAsia="微软雅黑" w:hAnsi="微软雅黑" w:cs="Helvetica" w:hint="eastAsia"/>
          <w:color w:val="595959"/>
          <w:kern w:val="0"/>
          <w:sz w:val="28"/>
          <w:szCs w:val="28"/>
        </w:rPr>
        <w:br/>
        <w:t>    (三)向协会理事会和全体会议报告工作;</w:t>
      </w:r>
      <w:r w:rsidRPr="000A29B8">
        <w:rPr>
          <w:rFonts w:ascii="微软雅黑" w:eastAsia="微软雅黑" w:hAnsi="微软雅黑" w:cs="Helvetica" w:hint="eastAsia"/>
          <w:color w:val="595959"/>
          <w:kern w:val="0"/>
          <w:sz w:val="28"/>
          <w:szCs w:val="28"/>
        </w:rPr>
        <w:br/>
        <w:t>    (四)履行协会理事会授予的其他职责。</w:t>
      </w:r>
      <w:r w:rsidRPr="000A29B8">
        <w:rPr>
          <w:rFonts w:ascii="微软雅黑" w:eastAsia="微软雅黑" w:hAnsi="微软雅黑" w:cs="Helvetica" w:hint="eastAsia"/>
          <w:color w:val="595959"/>
          <w:kern w:val="0"/>
          <w:sz w:val="28"/>
          <w:szCs w:val="28"/>
        </w:rPr>
        <w:br/>
        <w:t>                                    第八章 附则</w:t>
      </w:r>
      <w:r w:rsidRPr="000A29B8">
        <w:rPr>
          <w:rFonts w:ascii="微软雅黑" w:eastAsia="微软雅黑" w:hAnsi="微软雅黑" w:cs="Helvetica" w:hint="eastAsia"/>
          <w:color w:val="595959"/>
          <w:kern w:val="0"/>
          <w:sz w:val="28"/>
          <w:szCs w:val="28"/>
        </w:rPr>
        <w:br/>
        <w:t>    第三十五条  本规则经委员会常务委员会审议通过并报协会核准后生效。</w:t>
      </w:r>
      <w:r w:rsidRPr="000A29B8">
        <w:rPr>
          <w:rFonts w:ascii="微软雅黑" w:eastAsia="微软雅黑" w:hAnsi="微软雅黑" w:cs="Helvetica" w:hint="eastAsia"/>
          <w:color w:val="595959"/>
          <w:kern w:val="0"/>
          <w:sz w:val="28"/>
          <w:szCs w:val="28"/>
        </w:rPr>
        <w:br/>
        <w:t>    第三十六条  本规则由委员会负责修改和解释。</w:t>
      </w:r>
    </w:p>
    <w:p w:rsidR="004030ED" w:rsidRPr="000A29B8" w:rsidRDefault="004030ED">
      <w:pPr>
        <w:rPr>
          <w:sz w:val="28"/>
          <w:szCs w:val="28"/>
        </w:rPr>
      </w:pPr>
    </w:p>
    <w:sectPr w:rsidR="004030ED" w:rsidRPr="000A29B8" w:rsidSect="004030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9B8"/>
    <w:rsid w:val="000A29B8"/>
    <w:rsid w:val="00403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ED"/>
    <w:pPr>
      <w:widowControl w:val="0"/>
      <w:jc w:val="both"/>
    </w:pPr>
  </w:style>
  <w:style w:type="paragraph" w:styleId="3">
    <w:name w:val="heading 3"/>
    <w:basedOn w:val="a"/>
    <w:link w:val="3Char"/>
    <w:uiPriority w:val="9"/>
    <w:qFormat/>
    <w:rsid w:val="000A29B8"/>
    <w:pPr>
      <w:keepNext/>
      <w:widowControl/>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29B8"/>
    <w:rPr>
      <w:rFonts w:ascii="inherit" w:eastAsia="宋体" w:hAnsi="inherit" w:cs="宋体"/>
      <w:kern w:val="0"/>
      <w:sz w:val="36"/>
      <w:szCs w:val="36"/>
    </w:rPr>
  </w:style>
  <w:style w:type="character" w:styleId="a3">
    <w:name w:val="Hyperlink"/>
    <w:basedOn w:val="a0"/>
    <w:uiPriority w:val="99"/>
    <w:semiHidden/>
    <w:unhideWhenUsed/>
    <w:rsid w:val="000A29B8"/>
    <w:rPr>
      <w:strike w:val="0"/>
      <w:dstrike w:val="0"/>
      <w:color w:val="428BCA"/>
      <w:u w:val="single"/>
      <w:effect w:val="none"/>
      <w:shd w:val="clear" w:color="auto" w:fill="auto"/>
    </w:rPr>
  </w:style>
  <w:style w:type="paragraph" w:styleId="a4">
    <w:name w:val="Normal (Web)"/>
    <w:basedOn w:val="a"/>
    <w:uiPriority w:val="99"/>
    <w:semiHidden/>
    <w:unhideWhenUsed/>
    <w:rsid w:val="000A29B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4083407">
      <w:bodyDiv w:val="1"/>
      <w:marLeft w:val="0"/>
      <w:marRight w:val="0"/>
      <w:marTop w:val="0"/>
      <w:marBottom w:val="0"/>
      <w:divBdr>
        <w:top w:val="none" w:sz="0" w:space="0" w:color="auto"/>
        <w:left w:val="none" w:sz="0" w:space="0" w:color="auto"/>
        <w:bottom w:val="none" w:sz="0" w:space="0" w:color="auto"/>
        <w:right w:val="none" w:sz="0" w:space="0" w:color="auto"/>
      </w:divBdr>
      <w:divsChild>
        <w:div w:id="1639534128">
          <w:marLeft w:val="0"/>
          <w:marRight w:val="0"/>
          <w:marTop w:val="0"/>
          <w:marBottom w:val="0"/>
          <w:divBdr>
            <w:top w:val="none" w:sz="0" w:space="0" w:color="auto"/>
            <w:left w:val="none" w:sz="0" w:space="0" w:color="auto"/>
            <w:bottom w:val="none" w:sz="0" w:space="0" w:color="auto"/>
            <w:right w:val="none" w:sz="0" w:space="0" w:color="auto"/>
          </w:divBdr>
          <w:divsChild>
            <w:div w:id="730732371">
              <w:marLeft w:val="0"/>
              <w:marRight w:val="0"/>
              <w:marTop w:val="0"/>
              <w:marBottom w:val="0"/>
              <w:divBdr>
                <w:top w:val="none" w:sz="0" w:space="0" w:color="auto"/>
                <w:left w:val="none" w:sz="0" w:space="0" w:color="auto"/>
                <w:bottom w:val="none" w:sz="0" w:space="0" w:color="auto"/>
                <w:right w:val="none" w:sz="0" w:space="0" w:color="auto"/>
              </w:divBdr>
              <w:divsChild>
                <w:div w:id="2005891425">
                  <w:marLeft w:val="0"/>
                  <w:marRight w:val="0"/>
                  <w:marTop w:val="300"/>
                  <w:marBottom w:val="0"/>
                  <w:divBdr>
                    <w:top w:val="none" w:sz="0" w:space="0" w:color="auto"/>
                    <w:left w:val="none" w:sz="0" w:space="0" w:color="auto"/>
                    <w:bottom w:val="none" w:sz="0" w:space="0" w:color="auto"/>
                    <w:right w:val="none" w:sz="0" w:space="0" w:color="auto"/>
                  </w:divBdr>
                  <w:divsChild>
                    <w:div w:id="1791852342">
                      <w:marLeft w:val="0"/>
                      <w:marRight w:val="0"/>
                      <w:marTop w:val="0"/>
                      <w:marBottom w:val="0"/>
                      <w:divBdr>
                        <w:top w:val="none" w:sz="0" w:space="0" w:color="auto"/>
                        <w:left w:val="single" w:sz="6" w:space="23" w:color="E5E5E5"/>
                        <w:bottom w:val="none" w:sz="0" w:space="0" w:color="auto"/>
                        <w:right w:val="none" w:sz="0" w:space="0" w:color="auto"/>
                      </w:divBdr>
                      <w:divsChild>
                        <w:div w:id="683289192">
                          <w:marLeft w:val="0"/>
                          <w:marRight w:val="0"/>
                          <w:marTop w:val="0"/>
                          <w:marBottom w:val="0"/>
                          <w:divBdr>
                            <w:top w:val="none" w:sz="0" w:space="0" w:color="auto"/>
                            <w:left w:val="none" w:sz="0" w:space="0" w:color="auto"/>
                            <w:bottom w:val="none" w:sz="0" w:space="0" w:color="auto"/>
                            <w:right w:val="none" w:sz="0" w:space="0" w:color="auto"/>
                          </w:divBdr>
                          <w:divsChild>
                            <w:div w:id="1860777838">
                              <w:marLeft w:val="0"/>
                              <w:marRight w:val="0"/>
                              <w:marTop w:val="0"/>
                              <w:marBottom w:val="300"/>
                              <w:divBdr>
                                <w:top w:val="none" w:sz="0" w:space="0" w:color="auto"/>
                                <w:left w:val="none" w:sz="0" w:space="0" w:color="auto"/>
                                <w:bottom w:val="single" w:sz="6" w:space="8" w:color="E5E5E5"/>
                                <w:right w:val="none" w:sz="0" w:space="0" w:color="auto"/>
                              </w:divBdr>
                              <w:divsChild>
                                <w:div w:id="319427641">
                                  <w:marLeft w:val="0"/>
                                  <w:marRight w:val="0"/>
                                  <w:marTop w:val="0"/>
                                  <w:marBottom w:val="0"/>
                                  <w:divBdr>
                                    <w:top w:val="none" w:sz="0" w:space="0" w:color="auto"/>
                                    <w:left w:val="none" w:sz="0" w:space="0" w:color="auto"/>
                                    <w:bottom w:val="none" w:sz="0" w:space="0" w:color="auto"/>
                                    <w:right w:val="none" w:sz="0" w:space="0" w:color="auto"/>
                                  </w:divBdr>
                                </w:div>
                              </w:divsChild>
                            </w:div>
                            <w:div w:id="117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601</Words>
  <Characters>3431</Characters>
  <Application>Microsoft Office Word</Application>
  <DocSecurity>0</DocSecurity>
  <Lines>28</Lines>
  <Paragraphs>8</Paragraphs>
  <ScaleCrop>false</ScaleCrop>
  <Company>Microsoft</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2021-03-24T01:20:00Z</dcterms:created>
  <dcterms:modified xsi:type="dcterms:W3CDTF">2021-03-24T01:22:00Z</dcterms:modified>
</cp:coreProperties>
</file>